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Recommended readings (Egyptology and beyond):</w:t>
      </w:r>
    </w:p>
    <w:p>
      <w:pPr>
        <w:pStyle w:val="Normal"/>
        <w:jc w:val="both"/>
        <w:rPr/>
      </w:pPr>
      <w:r>
        <w:rPr/>
        <w:t xml:space="preserve">Arponen, V. P. J. &amp; A. Ribeiro. 2018. “Ritual and Landscape: Theoretical Considerations,” in A. Haug, L. Käppel &amp; J. Müller (eds), </w:t>
      </w:r>
      <w:r>
        <w:rPr>
          <w:i/>
          <w:iCs/>
        </w:rPr>
        <w:t>Past Landscapes: The Dynamics of Interaction between Society, Landscape, and Culture</w:t>
      </w:r>
      <w:r>
        <w:rPr/>
        <w:t>, 73</w:t>
      </w:r>
      <w:r>
        <w:rPr>
          <w:rFonts w:cs="Times New Roman"/>
        </w:rPr>
        <w:t>–</w:t>
      </w:r>
      <w:r>
        <w:rPr/>
        <w:t>84. Leiden: Sidestone Press.</w:t>
      </w:r>
    </w:p>
    <w:p>
      <w:pPr>
        <w:pStyle w:val="Normal"/>
        <w:jc w:val="both"/>
        <w:rPr/>
      </w:pPr>
      <w:r>
        <w:rPr>
          <w:lang w:val="de-DE"/>
        </w:rPr>
        <w:t xml:space="preserve">Heinrich, A. J., S. Marguin, A. Million &amp; J. Stollmann (eds). 2024. </w:t>
      </w:r>
      <w:r>
        <w:rPr>
          <w:i/>
          <w:iCs/>
        </w:rPr>
        <w:t>Handbook of Qualitative and Visual Methods in Spatial Research</w:t>
      </w:r>
      <w:r>
        <w:rPr/>
        <w:t>. Bielefeld: Transcript.</w:t>
      </w:r>
    </w:p>
    <w:p>
      <w:pPr>
        <w:pStyle w:val="Normal"/>
        <w:jc w:val="both"/>
        <w:rPr/>
      </w:pPr>
      <w:r>
        <w:rPr/>
        <w:t xml:space="preserve">Hutter, K. 2023. “Locating the Beyond: On Problems and Possibilities of Interpreting Spatial Information in the Pyramid Texts,” in O. el-Aguizy &amp; B. Kasparian (eds), </w:t>
      </w:r>
      <w:r>
        <w:rPr>
          <w:i/>
          <w:iCs/>
        </w:rPr>
        <w:t>ICE XII: Proceedings of the Twelfth International Congress of Egyptologists, 3rd</w:t>
      </w:r>
      <w:r>
        <w:rPr>
          <w:rFonts w:cs="Times New Roman"/>
          <w:i/>
          <w:iCs/>
        </w:rPr>
        <w:t>–8th November 2019, Cairo, Egypt</w:t>
      </w:r>
      <w:r>
        <w:rPr>
          <w:rFonts w:cs="Times New Roman"/>
        </w:rPr>
        <w:t>,</w:t>
      </w:r>
      <w:r>
        <w:rPr/>
        <w:t xml:space="preserve"> 1079</w:t>
      </w:r>
      <w:r>
        <w:rPr>
          <w:rFonts w:cs="Times New Roman"/>
        </w:rPr>
        <w:t>–</w:t>
      </w:r>
      <w:r>
        <w:rPr/>
        <w:t>1084. Cairo: Institut Fran</w:t>
      </w:r>
      <w:r>
        <w:rPr>
          <w:rFonts w:cs="Times New Roman"/>
        </w:rPr>
        <w:t>ç</w:t>
      </w:r>
      <w:r>
        <w:rPr/>
        <w:t>ais d’Archéologie Orientale/Ministry of Tourism and Antiquities.</w:t>
      </w:r>
    </w:p>
    <w:p>
      <w:pPr>
        <w:pStyle w:val="Normal"/>
        <w:jc w:val="both"/>
        <w:rPr/>
      </w:pPr>
      <w:r>
        <w:rPr/>
        <w:t>James, B. T. 2015. “</w:t>
      </w:r>
      <w:r>
        <w:rPr>
          <w:i/>
          <w:iCs/>
        </w:rPr>
        <w:t>Ciki</w:t>
      </w:r>
      <w:r>
        <w:rPr/>
        <w:t xml:space="preserve"> and </w:t>
      </w:r>
      <w:r>
        <w:rPr>
          <w:i/>
          <w:iCs/>
        </w:rPr>
        <w:t>jiki</w:t>
      </w:r>
      <w:r>
        <w:rPr/>
        <w:t xml:space="preserve">: The Inner and Outer Layers of Healers’ Workspaces in Madina, Accra,” in C. Houlbrook &amp; N. Armitage (eds), </w:t>
      </w:r>
      <w:r>
        <w:rPr>
          <w:i/>
          <w:iCs/>
        </w:rPr>
        <w:t>The Materiality of Magic: An Artefactual Investigation into Ritual Practices and Popular Beliefs</w:t>
      </w:r>
      <w:r>
        <w:rPr/>
        <w:t>, 143</w:t>
      </w:r>
      <w:r>
        <w:rPr>
          <w:rFonts w:cs="Times New Roman"/>
        </w:rPr>
        <w:t>–</w:t>
      </w:r>
      <w:r>
        <w:rPr/>
        <w:t>169. Oxford/Philadelphia: Oxbow Books.</w:t>
      </w:r>
    </w:p>
    <w:p>
      <w:pPr>
        <w:pStyle w:val="Normal"/>
        <w:jc w:val="both"/>
        <w:rPr/>
      </w:pPr>
      <w:r>
        <w:rPr/>
        <w:t xml:space="preserve">Ritner, R. 1993. </w:t>
      </w:r>
      <w:r>
        <w:rPr>
          <w:i/>
          <w:iCs/>
        </w:rPr>
        <w:t>The Mechanics of Ancient Egyptian Magical Practice</w:t>
      </w:r>
      <w:r>
        <w:rPr/>
        <w:t>, Studies in Ancient Oriental Civilization 54, 183</w:t>
      </w:r>
      <w:r>
        <w:rPr>
          <w:rFonts w:cs="Times New Roman"/>
        </w:rPr>
        <w:t>–</w:t>
      </w:r>
      <w:r>
        <w:rPr/>
        <w:t>190. Chicago: The University of Chicago.</w:t>
      </w:r>
    </w:p>
    <w:p>
      <w:pPr>
        <w:pStyle w:val="Normal"/>
        <w:jc w:val="both"/>
        <w:rPr/>
      </w:pPr>
      <w:r>
        <w:rPr/>
        <w:t xml:space="preserve">Theis, C. 2014. </w:t>
      </w:r>
      <w:r>
        <w:rPr>
          <w:i/>
          <w:iCs/>
        </w:rPr>
        <w:t>Magie und Raum. Der magische Schutz ausgewählter Räume im alten Ägypten nebst einem Vergleich zu angrenzenden Kulturbereichen</w:t>
      </w:r>
      <w:r>
        <w:rPr/>
        <w:t>, Orientalische Religionen in der Antike: Ägypten, Israel, Alter Orient 13. Tübingen: Mohr Siebeck. (A related work, although it focuses exclusively on the magical protection of certain spaces, such as the temple, the palace, and the bedroom).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See also:</w:t>
      </w:r>
    </w:p>
    <w:p>
      <w:pPr>
        <w:pStyle w:val="Normal"/>
        <w:jc w:val="both"/>
        <w:rPr/>
      </w:pPr>
      <w:r>
        <w:rPr/>
        <w:t xml:space="preserve">The project Historizing Interrituality with the Environment and Religious Orography in Topographic Interactions (HIEROTOPOI): </w:t>
      </w:r>
      <w:hyperlink r:id="rId2">
        <w:r>
          <w:rPr>
            <w:rStyle w:val="Hyperlink"/>
          </w:rPr>
          <w:t>https://www.oeaw.ac.at/en/oeai/research/classical-studies/religious-studies/hierotopoi</w:t>
        </w:r>
      </w:hyperlink>
      <w:r>
        <w:rPr/>
        <w:t xml:space="preserve"> (last accessed 25.05.2026).</w:t>
      </w:r>
    </w:p>
    <w:p>
      <w:pPr>
        <w:pStyle w:val="Normal"/>
        <w:spacing w:before="0" w:after="160"/>
        <w:jc w:val="both"/>
        <w:rPr/>
      </w:pPr>
      <w:r>
        <w:rPr/>
        <w:t xml:space="preserve">Excellence Cluster Topoi, The Formation and Transformation of Space and Knowledge in Ancient Civilizations: </w:t>
      </w:r>
      <w:hyperlink r:id="rId3">
        <w:r>
          <w:rPr>
            <w:rStyle w:val="Hyperlink"/>
          </w:rPr>
          <w:t>https://www.topoi.org/research-programm/</w:t>
        </w:r>
      </w:hyperlink>
      <w:r>
        <w:rPr/>
        <w:t xml:space="preserve"> (last accessed 25.05.2026).</w:t>
      </w:r>
    </w:p>
    <w:sectPr>
      <w:type w:val="nextPage"/>
      <w:pgSz w:w="11906" w:h="16838"/>
      <w:pgMar w:left="1134" w:right="1134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auto"/>
    <w:pitch w:val="default"/>
  </w:font>
  <w:font w:name="Times New Roman">
    <w:charset w:val="01"/>
    <w:family w:val="auto"/>
    <w:pitch w:val="default"/>
  </w:font>
  <w:font w:name="Aptos Display">
    <w:charset w:val="01"/>
    <w:family w:val="auto"/>
    <w:pitch w:val="default"/>
  </w:font>
  <w:font w:name="Bril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51b"/>
    <w:pPr>
      <w:widowControl/>
      <w:bidi w:val="0"/>
      <w:spacing w:lineRule="auto" w:line="259" w:before="0" w:after="160"/>
      <w:jc w:val="left"/>
    </w:pPr>
    <w:rPr>
      <w:rFonts w:ascii="Times New Roman" w:hAnsi="Times New Roman" w:eastAsia="Aptos" w:cs="Arial" w:cstheme="minorBidi" w:eastAsiaTheme="minorHAnsi"/>
      <w:color w:val="auto"/>
      <w:kern w:val="2"/>
      <w:sz w:val="24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b2612e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b2612e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b2612e"/>
    <w:pPr>
      <w:keepNext w:val="true"/>
      <w:keepLines/>
      <w:spacing w:before="160" w:after="80"/>
      <w:outlineLvl w:val="2"/>
    </w:pPr>
    <w:rPr>
      <w:rFonts w:ascii="Aptos" w:hAnsi="Aptos" w:eastAsia="" w:cs="Times New Roman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b2612e"/>
    <w:pPr>
      <w:keepNext w:val="true"/>
      <w:keepLines/>
      <w:spacing w:before="80" w:after="40"/>
      <w:outlineLvl w:val="3"/>
    </w:pPr>
    <w:rPr>
      <w:rFonts w:ascii="Aptos" w:hAnsi="Aptos" w:eastAsia="" w:cs="Times New Roman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b2612e"/>
    <w:pPr>
      <w:keepNext w:val="true"/>
      <w:keepLines/>
      <w:spacing w:before="80" w:after="40"/>
      <w:outlineLvl w:val="4"/>
    </w:pPr>
    <w:rPr>
      <w:rFonts w:ascii="Aptos" w:hAnsi="Aptos" w:eastAsia="" w:cs="Times New Roman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b2612e"/>
    <w:pPr>
      <w:keepNext w:val="true"/>
      <w:keepLines/>
      <w:spacing w:before="40" w:after="0"/>
      <w:outlineLvl w:val="5"/>
    </w:pPr>
    <w:rPr>
      <w:rFonts w:ascii="Aptos" w:hAnsi="Aptos" w:eastAsia="" w:cs="Times New Roman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b2612e"/>
    <w:pPr>
      <w:keepNext w:val="true"/>
      <w:keepLines/>
      <w:spacing w:before="40" w:after="0"/>
      <w:outlineLvl w:val="6"/>
    </w:pPr>
    <w:rPr>
      <w:rFonts w:ascii="Aptos" w:hAnsi="Aptos" w:eastAsia="" w:cs="Times New Roman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b2612e"/>
    <w:pPr>
      <w:keepNext w:val="true"/>
      <w:keepLines/>
      <w:spacing w:before="0" w:after="0"/>
      <w:outlineLvl w:val="7"/>
    </w:pPr>
    <w:rPr>
      <w:rFonts w:ascii="Aptos" w:hAnsi="Aptos" w:eastAsia="" w:cs="Times New Roman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b2612e"/>
    <w:pPr>
      <w:keepNext w:val="true"/>
      <w:keepLines/>
      <w:spacing w:before="0" w:after="0"/>
      <w:outlineLvl w:val="8"/>
    </w:pPr>
    <w:rPr>
      <w:rFonts w:ascii="Aptos" w:hAnsi="Aptos" w:eastAsia="" w:cs="Times New Roman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erskrift1Tegn" w:customStyle="1">
    <w:name w:val="Overskrift 1 Tegn"/>
    <w:basedOn w:val="DefaultParagraphFont"/>
    <w:link w:val="Heading1"/>
    <w:uiPriority w:val="9"/>
    <w:qFormat/>
    <w:rsid w:val="00b2612e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Overskrift2Tegn" w:customStyle="1">
    <w:name w:val="Overskrift 2 Tegn"/>
    <w:basedOn w:val="DefaultParagraphFont"/>
    <w:link w:val="Heading2"/>
    <w:uiPriority w:val="9"/>
    <w:semiHidden/>
    <w:qFormat/>
    <w:rsid w:val="00b2612e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Overskrift3Tegn" w:customStyle="1">
    <w:name w:val="Overskrift 3 Tegn"/>
    <w:basedOn w:val="DefaultParagraphFont"/>
    <w:link w:val="Heading3"/>
    <w:uiPriority w:val="9"/>
    <w:semiHidden/>
    <w:qFormat/>
    <w:rsid w:val="00b2612e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Overskrift4Tegn" w:customStyle="1">
    <w:name w:val="Overskrift 4 Tegn"/>
    <w:basedOn w:val="DefaultParagraphFont"/>
    <w:link w:val="Heading4"/>
    <w:uiPriority w:val="9"/>
    <w:semiHidden/>
    <w:qFormat/>
    <w:rsid w:val="00b2612e"/>
    <w:rPr>
      <w:rFonts w:eastAsia="" w:cs="Times New Roman" w:cstheme="majorBidi" w:eastAsiaTheme="majorEastAsia"/>
      <w:i/>
      <w:iCs/>
      <w:color w:themeColor="accent1" w:themeShade="bf" w:val="0F4761"/>
      <w:sz w:val="24"/>
    </w:rPr>
  </w:style>
  <w:style w:type="character" w:styleId="Overskrift5Tegn" w:customStyle="1">
    <w:name w:val="Overskrift 5 Tegn"/>
    <w:basedOn w:val="DefaultParagraphFont"/>
    <w:link w:val="Heading5"/>
    <w:uiPriority w:val="9"/>
    <w:semiHidden/>
    <w:qFormat/>
    <w:rsid w:val="00b2612e"/>
    <w:rPr>
      <w:rFonts w:eastAsia="" w:cs="Times New Roman" w:cstheme="majorBidi" w:eastAsiaTheme="majorEastAsia"/>
      <w:color w:themeColor="accent1" w:themeShade="bf" w:val="0F4761"/>
      <w:sz w:val="24"/>
    </w:rPr>
  </w:style>
  <w:style w:type="character" w:styleId="Overskrift6Tegn" w:customStyle="1">
    <w:name w:val="Overskrift 6 Tegn"/>
    <w:basedOn w:val="DefaultParagraphFont"/>
    <w:link w:val="Heading6"/>
    <w:uiPriority w:val="9"/>
    <w:semiHidden/>
    <w:qFormat/>
    <w:rsid w:val="00b2612e"/>
    <w:rPr>
      <w:rFonts w:eastAsia="" w:cs="Times New Roman" w:cstheme="majorBidi" w:eastAsiaTheme="majorEastAsia"/>
      <w:i/>
      <w:iCs/>
      <w:color w:themeColor="text1" w:themeTint="a6" w:val="595959"/>
      <w:sz w:val="24"/>
    </w:rPr>
  </w:style>
  <w:style w:type="character" w:styleId="Overskrift7Tegn" w:customStyle="1">
    <w:name w:val="Overskrift 7 Tegn"/>
    <w:basedOn w:val="DefaultParagraphFont"/>
    <w:link w:val="Heading7"/>
    <w:uiPriority w:val="9"/>
    <w:semiHidden/>
    <w:qFormat/>
    <w:rsid w:val="00b2612e"/>
    <w:rPr>
      <w:rFonts w:eastAsia="" w:cs="Times New Roman" w:cstheme="majorBidi" w:eastAsiaTheme="majorEastAsia"/>
      <w:color w:themeColor="text1" w:themeTint="a6" w:val="595959"/>
      <w:sz w:val="24"/>
    </w:rPr>
  </w:style>
  <w:style w:type="character" w:styleId="Overskrift8Tegn" w:customStyle="1">
    <w:name w:val="Overskrift 8 Tegn"/>
    <w:basedOn w:val="DefaultParagraphFont"/>
    <w:link w:val="Heading8"/>
    <w:uiPriority w:val="9"/>
    <w:semiHidden/>
    <w:qFormat/>
    <w:rsid w:val="00b2612e"/>
    <w:rPr>
      <w:rFonts w:eastAsia="" w:cs="Times New Roman" w:cstheme="majorBidi" w:eastAsiaTheme="majorEastAsia"/>
      <w:i/>
      <w:iCs/>
      <w:color w:themeColor="text1" w:themeTint="d8" w:val="272727"/>
      <w:sz w:val="24"/>
    </w:rPr>
  </w:style>
  <w:style w:type="character" w:styleId="Overskrift9Tegn" w:customStyle="1">
    <w:name w:val="Overskrift 9 Tegn"/>
    <w:basedOn w:val="DefaultParagraphFont"/>
    <w:link w:val="Heading9"/>
    <w:uiPriority w:val="9"/>
    <w:semiHidden/>
    <w:qFormat/>
    <w:rsid w:val="00b2612e"/>
    <w:rPr>
      <w:rFonts w:eastAsia="" w:cs="Times New Roman" w:cstheme="majorBidi" w:eastAsiaTheme="majorEastAsia"/>
      <w:color w:themeColor="text1" w:themeTint="d8" w:val="272727"/>
      <w:sz w:val="24"/>
    </w:rPr>
  </w:style>
  <w:style w:type="character" w:styleId="TitelTegn" w:customStyle="1">
    <w:name w:val="Titel Tegn"/>
    <w:basedOn w:val="DefaultParagraphFont"/>
    <w:link w:val="Title"/>
    <w:uiPriority w:val="10"/>
    <w:qFormat/>
    <w:rsid w:val="00b2612e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titelTegn" w:customStyle="1">
    <w:name w:val="Undertitel Tegn"/>
    <w:basedOn w:val="DefaultParagraphFont"/>
    <w:link w:val="Subtitle"/>
    <w:uiPriority w:val="11"/>
    <w:qFormat/>
    <w:rsid w:val="00b2612e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Tegn" w:customStyle="1">
    <w:name w:val="Citat Tegn"/>
    <w:basedOn w:val="DefaultParagraphFont"/>
    <w:link w:val="Quote"/>
    <w:uiPriority w:val="29"/>
    <w:qFormat/>
    <w:rsid w:val="00b2612e"/>
    <w:rPr>
      <w:rFonts w:ascii="Times New Roman" w:hAnsi="Times New Roman"/>
      <w:i/>
      <w:iCs/>
      <w:color w:themeColor="text1" w:themeTint="bf" w:val="404040"/>
      <w:sz w:val="24"/>
    </w:rPr>
  </w:style>
  <w:style w:type="character" w:styleId="IntenseEmphasis">
    <w:name w:val="Intense Emphasis"/>
    <w:basedOn w:val="DefaultParagraphFont"/>
    <w:uiPriority w:val="21"/>
    <w:qFormat/>
    <w:rsid w:val="00b2612e"/>
    <w:rPr>
      <w:i/>
      <w:iCs/>
      <w:color w:themeColor="accent1" w:themeShade="bf" w:val="0F4761"/>
    </w:rPr>
  </w:style>
  <w:style w:type="character" w:styleId="StrktcitatTegn" w:customStyle="1">
    <w:name w:val="Stærkt citat Tegn"/>
    <w:basedOn w:val="DefaultParagraphFont"/>
    <w:link w:val="IntenseQuote"/>
    <w:uiPriority w:val="30"/>
    <w:qFormat/>
    <w:rsid w:val="00b2612e"/>
    <w:rPr>
      <w:rFonts w:ascii="Times New Roman" w:hAnsi="Times New Roman"/>
      <w:i/>
      <w:iCs/>
      <w:color w:themeColor="accent1" w:themeShade="bf" w:val="0F4761"/>
      <w:sz w:val="24"/>
    </w:rPr>
  </w:style>
  <w:style w:type="character" w:styleId="IntenseReference">
    <w:name w:val="Intense Reference"/>
    <w:basedOn w:val="DefaultParagraphFont"/>
    <w:uiPriority w:val="32"/>
    <w:qFormat/>
    <w:rsid w:val="00b2612e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d6f18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d6f18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e1201"/>
    <w:rPr>
      <w:color w:themeColor="followedHyperlink" w:val="96607D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Brill" w:hAnsi="Bril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Brill" w:hAnsi="Bril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rill" w:hAnsi="Bril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Brill" w:hAnsi="Brill" w:cs="Noto Sans Devanagari"/>
    </w:rPr>
  </w:style>
  <w:style w:type="paragraph" w:styleId="Title">
    <w:name w:val="Title"/>
    <w:basedOn w:val="Normal"/>
    <w:next w:val="Normal"/>
    <w:link w:val="TitelTegn"/>
    <w:uiPriority w:val="10"/>
    <w:qFormat/>
    <w:rsid w:val="00b2612e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dertitelTegn"/>
    <w:uiPriority w:val="11"/>
    <w:qFormat/>
    <w:rsid w:val="00b2612e"/>
    <w:pPr/>
    <w:rPr>
      <w:rFonts w:ascii="Aptos" w:hAnsi="Aptos" w:eastAsia="" w:cs="Times New Roman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Tegn"/>
    <w:uiPriority w:val="29"/>
    <w:qFormat/>
    <w:rsid w:val="00b2612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2612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rktcitatTegn"/>
    <w:uiPriority w:val="30"/>
    <w:qFormat/>
    <w:rsid w:val="00b26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eaw.ac.at/en/oeai/research/classical-studies/religious-studies/hierotopoi" TargetMode="External"/><Relationship Id="rId3" Type="http://schemas.openxmlformats.org/officeDocument/2006/relationships/hyperlink" Target="https://www.topoi.org/research-program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278</Words>
  <Characters>1808</Characters>
  <CharactersWithSpaces>2071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2026-05-22T13:47:00Z</dcterms:created>
  <dc:creator>Sofie Schiødt</dc:creator>
  <dc:description/>
  <dc:language>en-GB</dc:language>
  <cp:lastModifiedBy/>
  <dcterms:modified xsi:type="dcterms:W3CDTF">2026-05-27T18:54:32Z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